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3C3B" w14:textId="6D1D59EE" w:rsidR="00CC32A9" w:rsidRPr="00CC32A9" w:rsidRDefault="00CC32A9" w:rsidP="00C6115A">
      <w:pPr>
        <w:jc w:val="center"/>
        <w:rPr>
          <w:b/>
          <w:bCs/>
          <w:sz w:val="28"/>
          <w:szCs w:val="28"/>
        </w:rPr>
      </w:pPr>
      <w:r w:rsidRPr="00CC32A9">
        <w:rPr>
          <w:b/>
          <w:bCs/>
          <w:sz w:val="28"/>
          <w:szCs w:val="28"/>
        </w:rPr>
        <w:t xml:space="preserve">Dining and </w:t>
      </w:r>
      <w:r w:rsidR="00362D33">
        <w:rPr>
          <w:b/>
          <w:bCs/>
          <w:sz w:val="28"/>
          <w:szCs w:val="28"/>
        </w:rPr>
        <w:t>E</w:t>
      </w:r>
      <w:r w:rsidRPr="00CC32A9">
        <w:rPr>
          <w:b/>
          <w:bCs/>
          <w:sz w:val="28"/>
          <w:szCs w:val="28"/>
        </w:rPr>
        <w:t xml:space="preserve">xtracurricular </w:t>
      </w:r>
      <w:r w:rsidR="00362D33">
        <w:rPr>
          <w:b/>
          <w:bCs/>
          <w:sz w:val="28"/>
          <w:szCs w:val="28"/>
        </w:rPr>
        <w:t>A</w:t>
      </w:r>
      <w:r w:rsidRPr="00CC32A9">
        <w:rPr>
          <w:b/>
          <w:bCs/>
          <w:sz w:val="28"/>
          <w:szCs w:val="28"/>
        </w:rPr>
        <w:t xml:space="preserve">ctivities </w:t>
      </w:r>
      <w:r w:rsidR="00F1184D">
        <w:rPr>
          <w:b/>
          <w:bCs/>
          <w:sz w:val="28"/>
          <w:szCs w:val="28"/>
        </w:rPr>
        <w:t>near</w:t>
      </w:r>
      <w:r w:rsidRPr="00CC32A9">
        <w:rPr>
          <w:b/>
          <w:bCs/>
          <w:sz w:val="28"/>
          <w:szCs w:val="28"/>
        </w:rPr>
        <w:t xml:space="preserve"> </w:t>
      </w:r>
      <w:r w:rsidR="00F1184D">
        <w:rPr>
          <w:b/>
          <w:bCs/>
          <w:sz w:val="28"/>
          <w:szCs w:val="28"/>
        </w:rPr>
        <w:t>the</w:t>
      </w:r>
      <w:r w:rsidRPr="00CC32A9">
        <w:rPr>
          <w:b/>
          <w:bCs/>
          <w:sz w:val="28"/>
          <w:szCs w:val="28"/>
        </w:rPr>
        <w:t xml:space="preserve"> </w:t>
      </w:r>
      <w:r w:rsidR="00C6115A">
        <w:rPr>
          <w:b/>
          <w:bCs/>
          <w:sz w:val="28"/>
          <w:szCs w:val="28"/>
        </w:rPr>
        <w:t>ACT Symposium</w:t>
      </w:r>
    </w:p>
    <w:p w14:paraId="2DFFE8C8" w14:textId="7175D3E8" w:rsidR="00CC32A9" w:rsidRPr="00CC32A9" w:rsidRDefault="00CC32A9" w:rsidP="006272F4">
      <w:pPr>
        <w:spacing w:before="240" w:after="480"/>
        <w:ind w:left="446"/>
        <w:rPr>
          <w:i/>
          <w:iCs/>
        </w:rPr>
      </w:pPr>
      <w:r w:rsidRPr="006272F4">
        <w:rPr>
          <w:i/>
          <w:iCs/>
          <w:u w:val="single"/>
        </w:rPr>
        <w:t>Note</w:t>
      </w:r>
      <w:r>
        <w:rPr>
          <w:i/>
          <w:iCs/>
        </w:rPr>
        <w:t xml:space="preserve">: </w:t>
      </w:r>
      <w:r w:rsidR="00362D33">
        <w:rPr>
          <w:i/>
          <w:iCs/>
        </w:rPr>
        <w:t>Since w</w:t>
      </w:r>
      <w:r>
        <w:rPr>
          <w:i/>
          <w:iCs/>
        </w:rPr>
        <w:t>e are not planning any formal get-togethers on the evening of Monday, May 1</w:t>
      </w:r>
      <w:r w:rsidR="00362D33">
        <w:rPr>
          <w:i/>
          <w:iCs/>
        </w:rPr>
        <w:t>5,</w:t>
      </w:r>
      <w:r>
        <w:rPr>
          <w:i/>
          <w:iCs/>
        </w:rPr>
        <w:t xml:space="preserve"> we</w:t>
      </w:r>
      <w:r w:rsidR="00362D33">
        <w:rPr>
          <w:i/>
          <w:iCs/>
        </w:rPr>
        <w:t>’</w:t>
      </w:r>
      <w:r>
        <w:rPr>
          <w:i/>
          <w:iCs/>
        </w:rPr>
        <w:t>ve created this list of nearby dining</w:t>
      </w:r>
      <w:r w:rsidR="00661BDE">
        <w:rPr>
          <w:i/>
          <w:iCs/>
        </w:rPr>
        <w:t>/socializing</w:t>
      </w:r>
      <w:r>
        <w:rPr>
          <w:i/>
          <w:iCs/>
        </w:rPr>
        <w:t xml:space="preserve"> options</w:t>
      </w:r>
      <w:r w:rsidR="003806F4">
        <w:rPr>
          <w:i/>
          <w:iCs/>
        </w:rPr>
        <w:t xml:space="preserve"> within walking distance of the hotel and convention center</w:t>
      </w:r>
      <w:r>
        <w:rPr>
          <w:i/>
          <w:iCs/>
        </w:rPr>
        <w:t>. As of April 20, when this list was created, all venues below were confirmed as being open on Mondays. Enjoy!</w:t>
      </w:r>
    </w:p>
    <w:p w14:paraId="044A82DF" w14:textId="2B55A6BC" w:rsidR="00F1184D" w:rsidRPr="00F1184D" w:rsidRDefault="00CC32A9" w:rsidP="000448DE">
      <w:pPr>
        <w:shd w:val="clear" w:color="auto" w:fill="FFF2CC" w:themeFill="accent4" w:themeFillTint="33"/>
        <w:spacing w:before="120" w:after="120"/>
        <w:ind w:right="-540"/>
        <w:jc w:val="center"/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184D"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Capitol Hill</w:t>
      </w:r>
    </w:p>
    <w:tbl>
      <w:tblPr>
        <w:tblStyle w:val="TableGrid"/>
        <w:tblpPr w:leftFromText="180" w:rightFromText="180" w:vertAnchor="text" w:horzAnchor="margin" w:tblpY="18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832456" w14:paraId="05017C00" w14:textId="77777777" w:rsidTr="00CE22D8">
        <w:tc>
          <w:tcPr>
            <w:tcW w:w="2700" w:type="dxa"/>
            <w:tcBorders>
              <w:bottom w:val="single" w:sz="4" w:space="0" w:color="auto"/>
            </w:tcBorders>
          </w:tcPr>
          <w:p w14:paraId="746FB1E9" w14:textId="77777777" w:rsidR="00832456" w:rsidRPr="00832456" w:rsidRDefault="00832456" w:rsidP="00FF08FF">
            <w:pPr>
              <w:rPr>
                <w:b/>
                <w:bCs/>
                <w:color w:val="660066"/>
                <w:sz w:val="24"/>
                <w:szCs w:val="24"/>
              </w:rPr>
            </w:pPr>
            <w:r w:rsidRPr="00832456">
              <w:rPr>
                <w:b/>
                <w:bCs/>
                <w:color w:val="660066"/>
                <w:sz w:val="24"/>
                <w:szCs w:val="24"/>
              </w:rPr>
              <w:t>Restaurant/Venue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C091F44" w14:textId="77777777" w:rsidR="00832456" w:rsidRPr="00832456" w:rsidRDefault="00832456" w:rsidP="00FF08FF">
            <w:pPr>
              <w:rPr>
                <w:b/>
                <w:bCs/>
                <w:color w:val="660066"/>
                <w:sz w:val="24"/>
                <w:szCs w:val="24"/>
              </w:rPr>
            </w:pPr>
            <w:r w:rsidRPr="00832456">
              <w:rPr>
                <w:b/>
                <w:bCs/>
                <w:color w:val="660066"/>
                <w:sz w:val="24"/>
                <w:szCs w:val="24"/>
              </w:rPr>
              <w:t>“Tasting Notes” and website</w:t>
            </w:r>
          </w:p>
        </w:tc>
      </w:tr>
      <w:tr w:rsidR="00832456" w14:paraId="4C4D7328" w14:textId="77777777" w:rsidTr="00CE22D8">
        <w:trPr>
          <w:trHeight w:val="124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CF10" w14:textId="1CCB8E72" w:rsidR="00832456" w:rsidRPr="00AE05F1" w:rsidRDefault="00832456" w:rsidP="00FA1D6C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Life on Mars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6217" w14:textId="28A897C4" w:rsidR="00832456" w:rsidRDefault="00832456" w:rsidP="00FA1D6C">
            <w:r>
              <w:t>Vegetarian</w:t>
            </w:r>
            <w:r w:rsidR="003806F4">
              <w:t xml:space="preserve"> m</w:t>
            </w:r>
            <w:r>
              <w:t>enu, creative array of</w:t>
            </w:r>
            <w:r w:rsidR="003806F4">
              <w:t xml:space="preserve"> cocktails &amp;</w:t>
            </w:r>
            <w:r>
              <w:t xml:space="preserve"> non-alcoholic beverages and a not-to-be missed vinyl record collection</w:t>
            </w:r>
          </w:p>
          <w:p w14:paraId="2B9EF0B9" w14:textId="77777777" w:rsidR="00832456" w:rsidRPr="00832456" w:rsidRDefault="00832456" w:rsidP="00FA1D6C">
            <w:pPr>
              <w:spacing w:line="360" w:lineRule="auto"/>
              <w:rPr>
                <w:sz w:val="10"/>
                <w:szCs w:val="10"/>
              </w:rPr>
            </w:pPr>
          </w:p>
          <w:p w14:paraId="4C71FEEC" w14:textId="76559A14" w:rsidR="00832456" w:rsidRDefault="00832456" w:rsidP="00FA1D6C">
            <w:pPr>
              <w:spacing w:line="360" w:lineRule="auto"/>
            </w:pPr>
            <w:hyperlink r:id="rId6" w:history="1">
              <w:r w:rsidRPr="00F35C3B">
                <w:rPr>
                  <w:rStyle w:val="Hyperlink"/>
                </w:rPr>
                <w:t>https://lifeonmarsseattle.com/</w:t>
              </w:r>
            </w:hyperlink>
            <w:r>
              <w:t xml:space="preserve"> </w:t>
            </w:r>
          </w:p>
        </w:tc>
      </w:tr>
      <w:tr w:rsidR="00832456" w14:paraId="1908F328" w14:textId="77777777" w:rsidTr="00CE22D8">
        <w:trPr>
          <w:trHeight w:val="9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D619" w14:textId="449DA181" w:rsidR="00832456" w:rsidRPr="00AE05F1" w:rsidRDefault="00832456" w:rsidP="00FA1D6C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Starbucks Reserve Roastery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49324" w14:textId="0DCFB01E" w:rsidR="00832456" w:rsidRDefault="00832456" w:rsidP="00FA1D6C">
            <w:pPr>
              <w:spacing w:line="360" w:lineRule="auto"/>
            </w:pPr>
            <w:r>
              <w:t xml:space="preserve">Quintessential Seattle </w:t>
            </w:r>
            <w:r w:rsidR="003E18CD">
              <w:t xml:space="preserve">coffee </w:t>
            </w:r>
            <w:r>
              <w:t>experience</w:t>
            </w:r>
            <w:r w:rsidR="00CE22D8">
              <w:t xml:space="preserve"> (and tour!)</w:t>
            </w:r>
            <w:r>
              <w:t xml:space="preserve"> with </w:t>
            </w:r>
            <w:r w:rsidR="003E18CD">
              <w:t xml:space="preserve">an Italian Café </w:t>
            </w:r>
          </w:p>
          <w:p w14:paraId="22866622" w14:textId="3942CBBC" w:rsidR="00832456" w:rsidRDefault="00832456" w:rsidP="00FA1D6C">
            <w:pPr>
              <w:spacing w:line="360" w:lineRule="auto"/>
            </w:pPr>
            <w:hyperlink r:id="rId7" w:history="1">
              <w:r w:rsidRPr="00F35C3B">
                <w:rPr>
                  <w:rStyle w:val="Hyperlink"/>
                </w:rPr>
                <w:t>https://www.starbucksreserve.com/en-us/locations/seattle</w:t>
              </w:r>
            </w:hyperlink>
            <w:r>
              <w:t xml:space="preserve"> </w:t>
            </w:r>
          </w:p>
        </w:tc>
      </w:tr>
    </w:tbl>
    <w:p w14:paraId="1F63F998" w14:textId="26CC1CB6" w:rsidR="00CC32A9" w:rsidRPr="00F1184D" w:rsidRDefault="00CC32A9" w:rsidP="000448DE">
      <w:pPr>
        <w:shd w:val="clear" w:color="auto" w:fill="FFF2CC" w:themeFill="accent4" w:themeFillTint="33"/>
        <w:spacing w:before="480" w:after="120"/>
        <w:ind w:right="-540"/>
        <w:jc w:val="center"/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184D"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South Lake Union</w:t>
      </w:r>
    </w:p>
    <w:tbl>
      <w:tblPr>
        <w:tblStyle w:val="TableGrid"/>
        <w:tblpPr w:leftFromText="180" w:rightFromText="180" w:vertAnchor="text" w:horzAnchor="margin" w:tblpY="18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10"/>
      </w:tblGrid>
      <w:tr w:rsidR="00C6115A" w:rsidRPr="00C6115A" w14:paraId="68A53ED6" w14:textId="77777777" w:rsidTr="00CE22D8">
        <w:tc>
          <w:tcPr>
            <w:tcW w:w="2700" w:type="dxa"/>
            <w:tcBorders>
              <w:bottom w:val="single" w:sz="4" w:space="0" w:color="auto"/>
            </w:tcBorders>
          </w:tcPr>
          <w:p w14:paraId="1D672CF5" w14:textId="77777777" w:rsidR="00CC32A9" w:rsidRPr="00E20D74" w:rsidRDefault="00CC32A9" w:rsidP="00CC32A9">
            <w:pPr>
              <w:rPr>
                <w:b/>
                <w:bCs/>
                <w:color w:val="009999"/>
                <w:sz w:val="24"/>
                <w:szCs w:val="24"/>
              </w:rPr>
            </w:pPr>
            <w:r w:rsidRPr="00E20D74">
              <w:rPr>
                <w:b/>
                <w:bCs/>
                <w:color w:val="009999"/>
                <w:sz w:val="24"/>
                <w:szCs w:val="24"/>
              </w:rPr>
              <w:t>Restaurant/Venue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A346F79" w14:textId="7E6C7018" w:rsidR="00CC32A9" w:rsidRPr="00E20D74" w:rsidRDefault="00832456" w:rsidP="00CC32A9">
            <w:pPr>
              <w:rPr>
                <w:b/>
                <w:bCs/>
                <w:color w:val="009999"/>
                <w:sz w:val="24"/>
                <w:szCs w:val="24"/>
              </w:rPr>
            </w:pPr>
            <w:r w:rsidRPr="00E20D74">
              <w:rPr>
                <w:b/>
                <w:bCs/>
                <w:color w:val="009999"/>
                <w:sz w:val="24"/>
                <w:szCs w:val="24"/>
              </w:rPr>
              <w:t xml:space="preserve">“Tasting </w:t>
            </w:r>
            <w:r w:rsidR="00CC32A9" w:rsidRPr="00E20D74">
              <w:rPr>
                <w:b/>
                <w:bCs/>
                <w:color w:val="009999"/>
                <w:sz w:val="24"/>
                <w:szCs w:val="24"/>
              </w:rPr>
              <w:t>Notes</w:t>
            </w:r>
            <w:r w:rsidRPr="00E20D74">
              <w:rPr>
                <w:b/>
                <w:bCs/>
                <w:color w:val="009999"/>
                <w:sz w:val="24"/>
                <w:szCs w:val="24"/>
              </w:rPr>
              <w:t>” and website</w:t>
            </w:r>
          </w:p>
        </w:tc>
      </w:tr>
      <w:tr w:rsidR="00CC32A9" w14:paraId="4A9C6A65" w14:textId="77777777" w:rsidTr="00CE22D8">
        <w:trPr>
          <w:trHeight w:val="9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7554" w14:textId="0A4892C2" w:rsidR="00CC32A9" w:rsidRPr="00AE05F1" w:rsidRDefault="00832456" w:rsidP="00E20D74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Flatstick Pub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F4E1" w14:textId="4B24E381" w:rsidR="00CC32A9" w:rsidRDefault="00CC32A9" w:rsidP="00E20D74">
            <w:pPr>
              <w:spacing w:line="360" w:lineRule="auto"/>
            </w:pPr>
            <w:r>
              <w:t xml:space="preserve">Mini-golf, Games, </w:t>
            </w:r>
            <w:r w:rsidR="00832456">
              <w:t>g</w:t>
            </w:r>
            <w:r>
              <w:t>ood food, and better people-watching</w:t>
            </w:r>
          </w:p>
          <w:p w14:paraId="1069EC56" w14:textId="3C200FAD" w:rsidR="00CC32A9" w:rsidRDefault="00832456" w:rsidP="00E20D74">
            <w:pPr>
              <w:spacing w:line="360" w:lineRule="auto"/>
            </w:pPr>
            <w:hyperlink r:id="rId8" w:history="1">
              <w:r w:rsidRPr="00F35C3B">
                <w:rPr>
                  <w:rStyle w:val="Hyperlink"/>
                </w:rPr>
                <w:t>https://flatstickpub.com/south-lake-union/</w:t>
              </w:r>
            </w:hyperlink>
            <w:r>
              <w:t xml:space="preserve"> </w:t>
            </w:r>
          </w:p>
        </w:tc>
      </w:tr>
      <w:tr w:rsidR="00CC32A9" w14:paraId="4BB59958" w14:textId="77777777" w:rsidTr="00CE22D8">
        <w:trPr>
          <w:trHeight w:val="83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A85A5" w14:textId="30B86F00" w:rsidR="00CC32A9" w:rsidRPr="00AE05F1" w:rsidRDefault="00832456" w:rsidP="00E20D74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Ba Bar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2BE93" w14:textId="77777777" w:rsidR="00CC32A9" w:rsidRDefault="00832456" w:rsidP="00E20D74">
            <w:pPr>
              <w:spacing w:line="360" w:lineRule="auto"/>
            </w:pPr>
            <w:r>
              <w:t>Tasty Vietnamese fare in the heart of the Amazon campus</w:t>
            </w:r>
          </w:p>
          <w:p w14:paraId="41D60CCB" w14:textId="07C246FD" w:rsidR="00832456" w:rsidRDefault="00832456" w:rsidP="00E20D74">
            <w:pPr>
              <w:spacing w:line="360" w:lineRule="auto"/>
            </w:pPr>
            <w:hyperlink r:id="rId9" w:history="1">
              <w:r w:rsidRPr="00F35C3B">
                <w:rPr>
                  <w:rStyle w:val="Hyperlink"/>
                </w:rPr>
                <w:t>https://babarseattle.com/south-lake-union/</w:t>
              </w:r>
            </w:hyperlink>
            <w:r>
              <w:t xml:space="preserve"> </w:t>
            </w:r>
          </w:p>
        </w:tc>
      </w:tr>
    </w:tbl>
    <w:p w14:paraId="254BA937" w14:textId="6E1C37F7" w:rsidR="00CC32A9" w:rsidRPr="00C6115A" w:rsidRDefault="00CC32A9" w:rsidP="000448DE">
      <w:pPr>
        <w:shd w:val="clear" w:color="auto" w:fill="FFF2CC" w:themeFill="accent4" w:themeFillTint="33"/>
        <w:spacing w:before="480" w:after="120"/>
        <w:ind w:right="-540"/>
        <w:jc w:val="center"/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115A">
        <w:rPr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Downtown</w:t>
      </w:r>
    </w:p>
    <w:tbl>
      <w:tblPr>
        <w:tblStyle w:val="TableGrid"/>
        <w:tblpPr w:leftFromText="180" w:rightFromText="180" w:vertAnchor="text" w:horzAnchor="margin" w:tblpY="18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9" w:type="dxa"/>
        </w:tblCellMar>
        <w:tblLook w:val="04A0" w:firstRow="1" w:lastRow="0" w:firstColumn="1" w:lastColumn="0" w:noHBand="0" w:noVBand="1"/>
      </w:tblPr>
      <w:tblGrid>
        <w:gridCol w:w="2610"/>
        <w:gridCol w:w="7290"/>
      </w:tblGrid>
      <w:tr w:rsidR="00374824" w:rsidRPr="00374824" w14:paraId="0ABF3C1C" w14:textId="77777777" w:rsidTr="00AE05F1">
        <w:tc>
          <w:tcPr>
            <w:tcW w:w="2610" w:type="dxa"/>
            <w:tcBorders>
              <w:bottom w:val="single" w:sz="4" w:space="0" w:color="auto"/>
            </w:tcBorders>
          </w:tcPr>
          <w:p w14:paraId="5B915E26" w14:textId="77777777" w:rsidR="00374824" w:rsidRPr="00374824" w:rsidRDefault="00374824" w:rsidP="00FF08FF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74824">
              <w:rPr>
                <w:b/>
                <w:bCs/>
                <w:color w:val="2E74B5" w:themeColor="accent5" w:themeShade="BF"/>
                <w:sz w:val="24"/>
                <w:szCs w:val="24"/>
              </w:rPr>
              <w:t>Restaurant/Venue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2D5AF9E" w14:textId="77777777" w:rsidR="00374824" w:rsidRPr="00374824" w:rsidRDefault="00374824" w:rsidP="00FF08FF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74824">
              <w:rPr>
                <w:b/>
                <w:bCs/>
                <w:color w:val="2E74B5" w:themeColor="accent5" w:themeShade="BF"/>
                <w:sz w:val="24"/>
                <w:szCs w:val="24"/>
              </w:rPr>
              <w:t>“Tasting Notes” and website</w:t>
            </w:r>
          </w:p>
        </w:tc>
      </w:tr>
      <w:tr w:rsidR="00374824" w14:paraId="1F4FD87D" w14:textId="77777777" w:rsidTr="000448DE">
        <w:trPr>
          <w:trHeight w:val="1156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1AD73" w14:textId="1C80E1CA" w:rsidR="00374824" w:rsidRPr="00AE05F1" w:rsidRDefault="001D6E00" w:rsidP="00E20D74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Ding Tai Fun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FA5CE" w14:textId="77777777" w:rsidR="000448DE" w:rsidRDefault="00272505" w:rsidP="000448DE">
            <w:r>
              <w:t>P</w:t>
            </w:r>
            <w:r w:rsidR="004B631A">
              <w:t>opular</w:t>
            </w:r>
            <w:r>
              <w:t xml:space="preserve"> and beloved </w:t>
            </w:r>
            <w:r w:rsidR="00DD1ED3">
              <w:t xml:space="preserve">spot for excellent </w:t>
            </w:r>
            <w:r w:rsidR="001D6E00">
              <w:t>handmade dumplings</w:t>
            </w:r>
            <w:r w:rsidR="00B2153F">
              <w:t xml:space="preserve">, plus </w:t>
            </w:r>
            <w:r w:rsidR="000448DE">
              <w:t xml:space="preserve">some unique </w:t>
            </w:r>
            <w:r w:rsidR="00B2153F">
              <w:t xml:space="preserve">shopping </w:t>
            </w:r>
            <w:r w:rsidR="000448DE">
              <w:t xml:space="preserve">and galleries </w:t>
            </w:r>
            <w:r w:rsidR="00B2153F">
              <w:t>in Pacific Place</w:t>
            </w:r>
          </w:p>
          <w:p w14:paraId="55180638" w14:textId="23CDD777" w:rsidR="00374824" w:rsidRPr="000448DE" w:rsidRDefault="00B2153F" w:rsidP="000448DE">
            <w:pPr>
              <w:rPr>
                <w:sz w:val="12"/>
                <w:szCs w:val="12"/>
              </w:rPr>
            </w:pPr>
            <w:r w:rsidRPr="000448DE">
              <w:rPr>
                <w:sz w:val="12"/>
                <w:szCs w:val="12"/>
              </w:rPr>
              <w:t xml:space="preserve"> </w:t>
            </w:r>
          </w:p>
          <w:p w14:paraId="15B36C56" w14:textId="7E6DF918" w:rsidR="00374824" w:rsidRDefault="004B631A" w:rsidP="00E20D74">
            <w:hyperlink r:id="rId10" w:history="1">
              <w:r w:rsidRPr="00F35C3B">
                <w:rPr>
                  <w:rStyle w:val="Hyperlink"/>
                </w:rPr>
                <w:t>https://www.dintaifungusa.com/us/locations/seattle-pacific-place.html</w:t>
              </w:r>
            </w:hyperlink>
            <w:r>
              <w:t xml:space="preserve"> </w:t>
            </w:r>
          </w:p>
        </w:tc>
      </w:tr>
      <w:tr w:rsidR="00374824" w14:paraId="3FA82654" w14:textId="77777777" w:rsidTr="00A76F83">
        <w:trPr>
          <w:trHeight w:val="1156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1048E" w14:textId="2630C255" w:rsidR="00374824" w:rsidRPr="00AE05F1" w:rsidRDefault="00424CC8" w:rsidP="00E20D74">
            <w:pPr>
              <w:rPr>
                <w:b/>
                <w:bCs/>
              </w:rPr>
            </w:pPr>
            <w:r w:rsidRPr="00AE05F1">
              <w:rPr>
                <w:b/>
                <w:bCs/>
              </w:rPr>
              <w:t>Andare Kitchen &amp;</w:t>
            </w:r>
            <w:r w:rsidR="00374824" w:rsidRPr="00AE05F1">
              <w:rPr>
                <w:b/>
                <w:bCs/>
              </w:rPr>
              <w:t xml:space="preserve"> Bar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B0EC" w14:textId="0BF171BE" w:rsidR="00374824" w:rsidRDefault="00861065" w:rsidP="00E20D74">
            <w:pPr>
              <w:spacing w:line="360" w:lineRule="auto"/>
            </w:pPr>
            <w:r>
              <w:t xml:space="preserve">Casual Italian spot in the </w:t>
            </w:r>
            <w:r w:rsidR="003806F4">
              <w:t xml:space="preserve">gorgeous new </w:t>
            </w:r>
            <w:r>
              <w:t>Hyatt Regency</w:t>
            </w:r>
          </w:p>
          <w:p w14:paraId="1AF838CF" w14:textId="5DD8AE8A" w:rsidR="00374824" w:rsidRDefault="00AE05F1" w:rsidP="00AE05F1">
            <w:hyperlink r:id="rId11" w:history="1">
              <w:r w:rsidRPr="00F35C3B">
                <w:rPr>
                  <w:rStyle w:val="Hyperlink"/>
                </w:rPr>
                <w:t>https://www.hyatt.com/en-US/hotel/washington/hyatt-regency-seattle/sears/dining</w:t>
              </w:r>
            </w:hyperlink>
            <w:r>
              <w:t xml:space="preserve"> </w:t>
            </w:r>
          </w:p>
        </w:tc>
      </w:tr>
    </w:tbl>
    <w:p w14:paraId="64C1128A" w14:textId="58769E43" w:rsidR="00CC32A9" w:rsidRPr="00374824" w:rsidRDefault="00CC32A9" w:rsidP="000448DE">
      <w:pPr>
        <w:spacing w:before="240" w:after="240"/>
      </w:pPr>
    </w:p>
    <w:sectPr w:rsidR="00CC32A9" w:rsidRPr="00374824" w:rsidSect="00A76F83">
      <w:head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D578" w14:textId="77777777" w:rsidR="000417B7" w:rsidRDefault="000417B7" w:rsidP="00F1184D">
      <w:pPr>
        <w:spacing w:after="0" w:line="240" w:lineRule="auto"/>
      </w:pPr>
      <w:r>
        <w:separator/>
      </w:r>
    </w:p>
  </w:endnote>
  <w:endnote w:type="continuationSeparator" w:id="0">
    <w:p w14:paraId="5F5C0883" w14:textId="77777777" w:rsidR="000417B7" w:rsidRDefault="000417B7" w:rsidP="00F1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0D05" w14:textId="77777777" w:rsidR="000417B7" w:rsidRDefault="000417B7" w:rsidP="00F1184D">
      <w:pPr>
        <w:spacing w:after="0" w:line="240" w:lineRule="auto"/>
      </w:pPr>
      <w:r>
        <w:separator/>
      </w:r>
    </w:p>
  </w:footnote>
  <w:footnote w:type="continuationSeparator" w:id="0">
    <w:p w14:paraId="1FF06873" w14:textId="77777777" w:rsidR="000417B7" w:rsidRDefault="000417B7" w:rsidP="00F1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4ABC" w14:textId="6AD29CA9" w:rsidR="00F1184D" w:rsidRDefault="00F1184D" w:rsidP="00F1184D">
    <w:pPr>
      <w:pStyle w:val="Header"/>
      <w:jc w:val="center"/>
    </w:pPr>
    <w:r>
      <w:rPr>
        <w:noProof/>
      </w:rPr>
      <w:drawing>
        <wp:inline distT="0" distB="0" distL="0" distR="0" wp14:anchorId="2CD0F40F" wp14:editId="672FB63E">
          <wp:extent cx="1438977" cy="7496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56" cy="76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9"/>
    <w:rsid w:val="000417B7"/>
    <w:rsid w:val="000448DE"/>
    <w:rsid w:val="001D6E00"/>
    <w:rsid w:val="00272505"/>
    <w:rsid w:val="002B78DB"/>
    <w:rsid w:val="00362D33"/>
    <w:rsid w:val="00374824"/>
    <w:rsid w:val="003806F4"/>
    <w:rsid w:val="003E18CD"/>
    <w:rsid w:val="00424CC8"/>
    <w:rsid w:val="004B631A"/>
    <w:rsid w:val="006272F4"/>
    <w:rsid w:val="00661BDE"/>
    <w:rsid w:val="00832456"/>
    <w:rsid w:val="00844A7F"/>
    <w:rsid w:val="00861065"/>
    <w:rsid w:val="008D594B"/>
    <w:rsid w:val="00A76F83"/>
    <w:rsid w:val="00AE05F1"/>
    <w:rsid w:val="00B2153F"/>
    <w:rsid w:val="00C6115A"/>
    <w:rsid w:val="00CC32A9"/>
    <w:rsid w:val="00CE22D8"/>
    <w:rsid w:val="00DD1ED3"/>
    <w:rsid w:val="00E20D74"/>
    <w:rsid w:val="00F1184D"/>
    <w:rsid w:val="00F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3881"/>
  <w15:chartTrackingRefBased/>
  <w15:docId w15:val="{046065F9-5B83-4E1C-A549-F4DE1185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4D"/>
  </w:style>
  <w:style w:type="paragraph" w:styleId="Footer">
    <w:name w:val="footer"/>
    <w:basedOn w:val="Normal"/>
    <w:link w:val="FooterChar"/>
    <w:uiPriority w:val="99"/>
    <w:unhideWhenUsed/>
    <w:rsid w:val="00F1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tstickpub.com/south-lake-uni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rbucksreserve.com/en-us/locations/seattl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onmarsseattle.com/" TargetMode="External"/><Relationship Id="rId11" Type="http://schemas.openxmlformats.org/officeDocument/2006/relationships/hyperlink" Target="https://www.hyatt.com/en-US/hotel/washington/hyatt-regency-seattle/sears/din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intaifungusa.com/us/locations/seattle-pacific-plac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barseattle.com/south-lake-un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Greene</dc:creator>
  <cp:keywords/>
  <dc:description/>
  <cp:lastModifiedBy>Sarah Greene</cp:lastModifiedBy>
  <cp:revision>22</cp:revision>
  <dcterms:created xsi:type="dcterms:W3CDTF">2023-04-20T18:51:00Z</dcterms:created>
  <dcterms:modified xsi:type="dcterms:W3CDTF">2023-04-20T19:49:00Z</dcterms:modified>
</cp:coreProperties>
</file>